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ACE5EEA" w:rsidR="00A209D6" w:rsidRPr="0040213C" w:rsidRDefault="00A209D6" w:rsidP="00A209D6">
      <w:pPr>
        <w:pStyle w:val="Header"/>
        <w:tabs>
          <w:tab w:val="right" w:pos="9639"/>
        </w:tabs>
        <w:rPr>
          <w:bCs/>
          <w:i/>
          <w:noProof w:val="0"/>
          <w:sz w:val="24"/>
          <w:szCs w:val="24"/>
        </w:rPr>
      </w:pPr>
      <w:r w:rsidRPr="0040213C">
        <w:rPr>
          <w:bCs/>
          <w:noProof w:val="0"/>
          <w:sz w:val="24"/>
          <w:szCs w:val="24"/>
        </w:rPr>
        <w:t>3GPP RAN</w:t>
      </w:r>
      <w:r w:rsidR="0040213C">
        <w:rPr>
          <w:bCs/>
          <w:noProof w:val="0"/>
          <w:sz w:val="24"/>
          <w:szCs w:val="24"/>
        </w:rPr>
        <w:t xml:space="preserve"> WG</w:t>
      </w:r>
      <w:r w:rsidR="0040213C" w:rsidRPr="0040213C">
        <w:rPr>
          <w:bCs/>
          <w:noProof w:val="0"/>
          <w:sz w:val="24"/>
          <w:szCs w:val="24"/>
        </w:rPr>
        <w:t>3</w:t>
      </w:r>
      <w:r w:rsidRPr="0040213C">
        <w:rPr>
          <w:bCs/>
          <w:noProof w:val="0"/>
          <w:sz w:val="24"/>
          <w:szCs w:val="24"/>
        </w:rPr>
        <w:t xml:space="preserve"> </w:t>
      </w:r>
      <w:r w:rsidR="00FD1EFE">
        <w:rPr>
          <w:bCs/>
          <w:noProof w:val="0"/>
          <w:sz w:val="24"/>
          <w:szCs w:val="24"/>
        </w:rPr>
        <w:t xml:space="preserve">meeting </w:t>
      </w:r>
      <w:r w:rsidRPr="0040213C">
        <w:rPr>
          <w:bCs/>
          <w:noProof w:val="0"/>
          <w:sz w:val="24"/>
          <w:szCs w:val="24"/>
        </w:rPr>
        <w:t>#</w:t>
      </w:r>
      <w:r w:rsidR="0036459E" w:rsidRPr="0040213C">
        <w:rPr>
          <w:bCs/>
          <w:noProof w:val="0"/>
          <w:sz w:val="24"/>
          <w:szCs w:val="24"/>
        </w:rPr>
        <w:t>11</w:t>
      </w:r>
      <w:r w:rsidR="0040213C" w:rsidRPr="0040213C">
        <w:rPr>
          <w:bCs/>
          <w:noProof w:val="0"/>
          <w:sz w:val="24"/>
          <w:szCs w:val="24"/>
        </w:rPr>
        <w:t>7</w:t>
      </w:r>
      <w:r w:rsidRPr="0040213C">
        <w:rPr>
          <w:bCs/>
          <w:noProof w:val="0"/>
          <w:sz w:val="24"/>
          <w:szCs w:val="24"/>
        </w:rPr>
        <w:tab/>
      </w:r>
      <w:r w:rsidRPr="0040213C">
        <w:rPr>
          <w:rFonts w:hint="eastAsia"/>
          <w:bCs/>
          <w:noProof w:val="0"/>
          <w:sz w:val="24"/>
          <w:szCs w:val="24"/>
        </w:rPr>
        <w:t>R</w:t>
      </w:r>
      <w:r w:rsidR="0040213C">
        <w:rPr>
          <w:bCs/>
          <w:noProof w:val="0"/>
          <w:sz w:val="24"/>
          <w:szCs w:val="24"/>
        </w:rPr>
        <w:t>3</w:t>
      </w:r>
      <w:r w:rsidRPr="0040213C">
        <w:rPr>
          <w:rFonts w:hint="eastAsia"/>
          <w:bCs/>
          <w:noProof w:val="0"/>
          <w:sz w:val="24"/>
          <w:szCs w:val="24"/>
        </w:rPr>
        <w:t>-</w:t>
      </w:r>
      <w:r w:rsidR="009376CD" w:rsidRPr="0040213C">
        <w:rPr>
          <w:bCs/>
          <w:noProof w:val="0"/>
          <w:sz w:val="24"/>
          <w:szCs w:val="24"/>
        </w:rPr>
        <w:t>2</w:t>
      </w:r>
      <w:r w:rsidR="005C7CD5" w:rsidRPr="0040213C">
        <w:rPr>
          <w:bCs/>
          <w:noProof w:val="0"/>
          <w:sz w:val="24"/>
          <w:szCs w:val="24"/>
        </w:rPr>
        <w:t>2</w:t>
      </w:r>
      <w:r w:rsidR="00FD1EFE">
        <w:rPr>
          <w:bCs/>
          <w:noProof w:val="0"/>
          <w:sz w:val="24"/>
          <w:szCs w:val="24"/>
        </w:rPr>
        <w:t>4253</w:t>
      </w:r>
    </w:p>
    <w:p w14:paraId="11776FA6" w14:textId="310FCE65" w:rsidR="00A209D6" w:rsidRPr="00465587" w:rsidRDefault="0040213C" w:rsidP="00A209D6">
      <w:pPr>
        <w:pStyle w:val="Header"/>
        <w:tabs>
          <w:tab w:val="right" w:pos="9639"/>
        </w:tabs>
        <w:rPr>
          <w:rFonts w:eastAsia="SimSun"/>
          <w:bCs/>
          <w:sz w:val="24"/>
          <w:szCs w:val="24"/>
          <w:lang w:eastAsia="zh-CN"/>
        </w:rPr>
      </w:pPr>
      <w:r>
        <w:rPr>
          <w:rFonts w:eastAsia="SimSun"/>
          <w:bCs/>
          <w:sz w:val="24"/>
          <w:szCs w:val="24"/>
          <w:lang w:eastAsia="zh-CN"/>
        </w:rPr>
        <w:t>E-meeting</w:t>
      </w:r>
      <w:r w:rsidR="00A36F5F" w:rsidRPr="00A36F5F">
        <w:rPr>
          <w:rFonts w:eastAsia="SimSun"/>
          <w:bCs/>
          <w:sz w:val="24"/>
          <w:szCs w:val="24"/>
          <w:lang w:eastAsia="zh-CN"/>
        </w:rPr>
        <w:t xml:space="preserve">, </w:t>
      </w:r>
      <w:r w:rsidR="00DF7C20">
        <w:rPr>
          <w:rFonts w:eastAsia="SimSun"/>
          <w:bCs/>
          <w:sz w:val="24"/>
          <w:szCs w:val="24"/>
          <w:lang w:eastAsia="zh-CN"/>
        </w:rPr>
        <w:t>1</w:t>
      </w:r>
      <w:r>
        <w:rPr>
          <w:rFonts w:eastAsia="SimSun"/>
          <w:bCs/>
          <w:sz w:val="24"/>
          <w:szCs w:val="24"/>
          <w:lang w:eastAsia="zh-CN"/>
        </w:rPr>
        <w:t>5</w:t>
      </w:r>
      <w:r w:rsidR="005C7CD5" w:rsidRPr="005C7CD5">
        <w:rPr>
          <w:rFonts w:eastAsia="SimSun"/>
          <w:bCs/>
          <w:sz w:val="24"/>
          <w:szCs w:val="24"/>
          <w:lang w:eastAsia="zh-CN"/>
        </w:rPr>
        <w:t xml:space="preserve"> – 2</w:t>
      </w:r>
      <w:r w:rsidR="00FD1EFE">
        <w:rPr>
          <w:rFonts w:eastAsia="SimSun"/>
          <w:bCs/>
          <w:sz w:val="24"/>
          <w:szCs w:val="24"/>
          <w:lang w:eastAsia="zh-CN"/>
        </w:rPr>
        <w:t>4</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A3D2A3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213C">
        <w:rPr>
          <w:rFonts w:cs="Arial"/>
          <w:b/>
          <w:bCs/>
          <w:sz w:val="24"/>
          <w:lang w:eastAsia="ja-JP"/>
        </w:rPr>
        <w:t>14</w:t>
      </w:r>
      <w:r w:rsidR="00FD1EFE">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A10D2D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08430878"/>
      <w:r w:rsidR="00557A20" w:rsidRPr="00557A20">
        <w:rPr>
          <w:rFonts w:ascii="Arial" w:hAnsi="Arial" w:cs="Arial"/>
          <w:b/>
          <w:bCs/>
          <w:sz w:val="24"/>
        </w:rPr>
        <w:t xml:space="preserve">NR-DC with selective activation </w:t>
      </w:r>
      <w:r w:rsidR="007449FA">
        <w:rPr>
          <w:rFonts w:ascii="Arial" w:hAnsi="Arial" w:cs="Arial"/>
          <w:b/>
          <w:bCs/>
          <w:sz w:val="24"/>
        </w:rPr>
        <w:t xml:space="preserve">of </w:t>
      </w:r>
      <w:r w:rsidR="00557A20" w:rsidRPr="00557A20">
        <w:rPr>
          <w:rFonts w:ascii="Arial" w:hAnsi="Arial" w:cs="Arial"/>
          <w:b/>
          <w:bCs/>
          <w:sz w:val="24"/>
        </w:rPr>
        <w:t>cell groups</w:t>
      </w:r>
    </w:p>
    <w:bookmarkEnd w:id="0"/>
    <w:p w14:paraId="6FEB19D6" w14:textId="796EDA1D" w:rsidR="00446C3A" w:rsidRPr="00B266B0" w:rsidRDefault="00446C3A" w:rsidP="00446C3A">
      <w:pPr>
        <w:tabs>
          <w:tab w:val="left" w:pos="1985"/>
        </w:tabs>
        <w:rPr>
          <w:rFonts w:ascii="Arial" w:hAnsi="Arial" w:cs="Arial"/>
          <w:b/>
          <w:bCs/>
          <w:sz w:val="24"/>
        </w:rPr>
      </w:pPr>
    </w:p>
    <w:p w14:paraId="294B1FC1" w14:textId="03A03A11" w:rsidR="00A209D6" w:rsidRDefault="0040213C" w:rsidP="0040213C">
      <w:pPr>
        <w:pStyle w:val="Heading1"/>
      </w:pPr>
      <w:r>
        <w:t>1</w:t>
      </w:r>
      <w:r>
        <w:tab/>
      </w:r>
      <w:r w:rsidR="00A209D6">
        <w:t>Introduction</w:t>
      </w:r>
    </w:p>
    <w:p w14:paraId="2806AE48" w14:textId="5062081D" w:rsidR="00D85563" w:rsidRDefault="00D85563" w:rsidP="00D85563">
      <w:r>
        <w:t xml:space="preserve">CHO and CPAC functionality defined in Rel-16 and CPAC enhancements to support </w:t>
      </w:r>
      <w:r w:rsidR="007E3836">
        <w:t>i</w:t>
      </w:r>
      <w:r>
        <w:t xml:space="preserve">nter-SN scenarios in Rel. 17 focus only on defining the methods for conditional execution of cell change based on </w:t>
      </w:r>
      <w:r w:rsidR="007E3836">
        <w:t xml:space="preserve">the </w:t>
      </w:r>
      <w:r>
        <w:t>execution condition for various single connectivity and dual connectivity scenarios. The candidate configurations</w:t>
      </w:r>
      <w:r w:rsidR="007E3836">
        <w:t xml:space="preserve">, </w:t>
      </w:r>
      <w:r>
        <w:t>except the execution target configuration prepared for multiple cells</w:t>
      </w:r>
      <w:r w:rsidR="007A22CC">
        <w:t>,</w:t>
      </w:r>
      <w:r>
        <w:t xml:space="preserve"> are released at the time of execution of conditional reconfiguration. However, </w:t>
      </w:r>
      <w:r w:rsidR="007A22CC">
        <w:t xml:space="preserve">the </w:t>
      </w:r>
      <w:r>
        <w:t xml:space="preserve">UE can still move quickly to one of the configured but released candidate cells or back to the source cell after </w:t>
      </w:r>
      <w:r w:rsidR="007A22CC">
        <w:t xml:space="preserve">the </w:t>
      </w:r>
      <w:r>
        <w:t xml:space="preserve">initial execution. Thus, new signalling procedures and optimisations are needed to minimise the signalling overhead associated with this scenario. </w:t>
      </w:r>
      <w:r w:rsidR="007A22CC">
        <w:t xml:space="preserve">The </w:t>
      </w:r>
      <w:r>
        <w:t>objective of Rel-18 WID for mobility enhancements is motivated based on the above scenario.</w:t>
      </w:r>
    </w:p>
    <w:tbl>
      <w:tblPr>
        <w:tblStyle w:val="TableGrid"/>
        <w:tblW w:w="0" w:type="auto"/>
        <w:tblLook w:val="04A0" w:firstRow="1" w:lastRow="0" w:firstColumn="1" w:lastColumn="0" w:noHBand="0" w:noVBand="1"/>
      </w:tblPr>
      <w:tblGrid>
        <w:gridCol w:w="9631"/>
      </w:tblGrid>
      <w:tr w:rsidR="00D85563" w14:paraId="6283E3AE" w14:textId="77777777" w:rsidTr="00843400">
        <w:tc>
          <w:tcPr>
            <w:tcW w:w="9631" w:type="dxa"/>
          </w:tcPr>
          <w:p w14:paraId="2358C1A5" w14:textId="1C506E65" w:rsidR="00D85563" w:rsidRDefault="00D85563" w:rsidP="00D85563">
            <w:pPr>
              <w:numPr>
                <w:ilvl w:val="0"/>
                <w:numId w:val="28"/>
              </w:numPr>
              <w:overflowPunct w:val="0"/>
              <w:autoSpaceDE w:val="0"/>
              <w:autoSpaceDN w:val="0"/>
              <w:adjustRightInd w:val="0"/>
              <w:spacing w:after="0"/>
              <w:jc w:val="both"/>
              <w:textAlignment w:val="baseline"/>
              <w:rPr>
                <w:bCs/>
                <w:lang w:val="en-US"/>
              </w:rPr>
            </w:pPr>
            <w:r>
              <w:rPr>
                <w:bCs/>
                <w:lang w:val="en-US"/>
              </w:rPr>
              <w:t xml:space="preserve">To specify mechanism and procedures of NR-DC with </w:t>
            </w:r>
            <w:r w:rsidR="007A22CC">
              <w:rPr>
                <w:bCs/>
                <w:lang w:val="en-US"/>
              </w:rPr>
              <w:t xml:space="preserve">the </w:t>
            </w:r>
            <w:r>
              <w:rPr>
                <w:bCs/>
                <w:lang w:val="en-US"/>
              </w:rPr>
              <w:t>selective activation of the cell groups (at least for SCG) via L3 enhancements:</w:t>
            </w:r>
          </w:p>
          <w:p w14:paraId="1F09A758" w14:textId="77777777" w:rsidR="00D85563" w:rsidRDefault="00D85563" w:rsidP="00D85563">
            <w:pPr>
              <w:numPr>
                <w:ilvl w:val="0"/>
                <w:numId w:val="29"/>
              </w:numPr>
              <w:overflowPunct w:val="0"/>
              <w:autoSpaceDE w:val="0"/>
              <w:autoSpaceDN w:val="0"/>
              <w:adjustRightInd w:val="0"/>
              <w:spacing w:after="0"/>
              <w:jc w:val="both"/>
              <w:textAlignment w:val="baseline"/>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50658A9F" w14:textId="77777777" w:rsidR="00D85563" w:rsidRDefault="00D85563" w:rsidP="00843400"/>
        </w:tc>
      </w:tr>
    </w:tbl>
    <w:p w14:paraId="4854EE57" w14:textId="4EC53832" w:rsidR="009339CB" w:rsidRDefault="009339CB" w:rsidP="009339CB"/>
    <w:p w14:paraId="7F09B120" w14:textId="3266446B" w:rsidR="008F26BE" w:rsidRDefault="008F26BE" w:rsidP="009339CB">
      <w:r>
        <w:t xml:space="preserve">This discussion is a very similar </w:t>
      </w:r>
      <w:r w:rsidR="00D117C5">
        <w:t>to the one</w:t>
      </w:r>
      <w:r>
        <w:t xml:space="preserve"> provided in RAN2.</w:t>
      </w:r>
    </w:p>
    <w:p w14:paraId="7D484B6E" w14:textId="564B432F" w:rsidR="009339CB" w:rsidRDefault="009339CB" w:rsidP="009339CB">
      <w:pPr>
        <w:pStyle w:val="Heading1"/>
      </w:pPr>
      <w:r w:rsidRPr="006E13D1">
        <w:t>2</w:t>
      </w:r>
      <w:r w:rsidRPr="006E13D1">
        <w:tab/>
      </w:r>
      <w:r w:rsidR="000C2B8D">
        <w:t>Discussion</w:t>
      </w:r>
    </w:p>
    <w:p w14:paraId="0D57D5C2" w14:textId="0EF895C8" w:rsidR="008F26BE" w:rsidRPr="00E00998" w:rsidRDefault="008F26BE" w:rsidP="008F26BE">
      <w:pPr>
        <w:pStyle w:val="Heading2"/>
      </w:pPr>
      <w:r>
        <w:t>2</w:t>
      </w:r>
      <w:r w:rsidRPr="006E13D1">
        <w:t>.</w:t>
      </w:r>
      <w:r>
        <w:t>1</w:t>
      </w:r>
      <w:r w:rsidRPr="006E13D1">
        <w:tab/>
      </w:r>
      <w:r>
        <w:t>The scope of the problem</w:t>
      </w:r>
    </w:p>
    <w:p w14:paraId="7B4AEA74" w14:textId="7B3B13EB" w:rsidR="000C2B8D" w:rsidRDefault="000C2B8D" w:rsidP="000C2B8D">
      <w:r>
        <w:t xml:space="preserve">The primary scenario for the above objective is illustrated in the following figures. Figure 1 illustrates the potential UE mobility across group of PSCells under the overlay coverage of </w:t>
      </w:r>
      <w:r w:rsidR="0045543B">
        <w:t xml:space="preserve">NR PCell. In this scenario, </w:t>
      </w:r>
      <w:r w:rsidR="007A22CC">
        <w:t xml:space="preserve">the </w:t>
      </w:r>
      <w:r w:rsidR="0045543B">
        <w:t>UE is configured with CPAC mobility for target cell PSCell</w:t>
      </w:r>
      <w:r w:rsidR="007A22CC">
        <w:t xml:space="preserve"> </w:t>
      </w:r>
      <w:r w:rsidR="0045543B">
        <w:t>3. If the UE</w:t>
      </w:r>
      <w:r w:rsidR="007A22CC">
        <w:t>’s</w:t>
      </w:r>
      <w:r w:rsidR="0045543B">
        <w:t xml:space="preserve"> actual mobility is towards PSCell</w:t>
      </w:r>
      <w:r w:rsidR="009D1A7A">
        <w:t xml:space="preserve"> 2</w:t>
      </w:r>
      <w:r w:rsidR="0045543B">
        <w:t xml:space="preserve">, </w:t>
      </w:r>
      <w:r w:rsidR="007A22CC">
        <w:t xml:space="preserve">the </w:t>
      </w:r>
      <w:r w:rsidR="0045543B">
        <w:t>MN may trigger classic PSCell change</w:t>
      </w:r>
      <w:r w:rsidR="009D1A7A">
        <w:t xml:space="preserve"> through</w:t>
      </w:r>
      <w:r w:rsidR="0045543B">
        <w:t xml:space="preserve"> RRC-Reconfiguration to </w:t>
      </w:r>
      <w:r w:rsidR="007A22CC">
        <w:t xml:space="preserve">the </w:t>
      </w:r>
      <w:r w:rsidR="0045543B">
        <w:t>target cell PSCell</w:t>
      </w:r>
      <w:r w:rsidR="009D1A7A">
        <w:t xml:space="preserve"> 2</w:t>
      </w:r>
      <w:r w:rsidR="0045543B">
        <w:t>. If the PSCell</w:t>
      </w:r>
      <w:r w:rsidR="009D1A7A">
        <w:t xml:space="preserve"> </w:t>
      </w:r>
      <w:r w:rsidR="0045543B">
        <w:t>3 configuration is preserved after the mobility to PSCell</w:t>
      </w:r>
      <w:r w:rsidR="00371100">
        <w:t xml:space="preserve"> </w:t>
      </w:r>
      <w:r w:rsidR="0045543B">
        <w:t>2</w:t>
      </w:r>
      <w:r w:rsidR="007A22CC">
        <w:t>,</w:t>
      </w:r>
      <w:r w:rsidR="0045543B">
        <w:t xml:space="preserve"> it may be possible to have the CPAC execution continued from PSCell</w:t>
      </w:r>
      <w:r w:rsidR="00371100">
        <w:t xml:space="preserve"> </w:t>
      </w:r>
      <w:r w:rsidR="0045543B">
        <w:t>2.</w:t>
      </w:r>
    </w:p>
    <w:p w14:paraId="5971D6FC" w14:textId="4450E095" w:rsidR="000C2B8D" w:rsidRDefault="000C2B8D" w:rsidP="000C2B8D"/>
    <w:p w14:paraId="2C7612EF" w14:textId="54EE10E3" w:rsidR="00606948" w:rsidRDefault="00D15601" w:rsidP="000C2B8D">
      <w:r>
        <w:rPr>
          <w:noProof/>
        </w:rPr>
        <w:drawing>
          <wp:inline distT="0" distB="0" distL="0" distR="0" wp14:anchorId="6BFEE05B" wp14:editId="1B1FEF83">
            <wp:extent cx="6416233" cy="2129449"/>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49779" cy="2140583"/>
                    </a:xfrm>
                    <a:prstGeom prst="rect">
                      <a:avLst/>
                    </a:prstGeom>
                    <a:noFill/>
                  </pic:spPr>
                </pic:pic>
              </a:graphicData>
            </a:graphic>
          </wp:inline>
        </w:drawing>
      </w:r>
    </w:p>
    <w:p w14:paraId="128FC6FD" w14:textId="38EE2240" w:rsidR="0045543B" w:rsidRPr="005218E0" w:rsidRDefault="0045543B" w:rsidP="005218E0">
      <w:pPr>
        <w:jc w:val="center"/>
      </w:pPr>
      <w:r w:rsidRPr="005218E0">
        <w:lastRenderedPageBreak/>
        <w:t xml:space="preserve">Figure 1 : Classic PSCell-Change to new Target-cell when UE have stored CPAC configuration for PSCell </w:t>
      </w:r>
      <w:r w:rsidR="00371100" w:rsidRPr="005218E0">
        <w:t>3</w:t>
      </w:r>
    </w:p>
    <w:p w14:paraId="49CE33CB" w14:textId="26C82643" w:rsidR="0045543B" w:rsidRDefault="0045543B" w:rsidP="000C2B8D">
      <w:r>
        <w:t>It is also possible that UE may have CPAC configurations for PSCell-2 and PSCell-3 stored at UE with initial CPAC execution to PSCell</w:t>
      </w:r>
      <w:r w:rsidR="00A707E4">
        <w:t xml:space="preserve"> </w:t>
      </w:r>
      <w:r>
        <w:t>2. If the CPAC configurations are stored after initial execution the UE can still further execut</w:t>
      </w:r>
      <w:r w:rsidR="00A707E4">
        <w:t>e</w:t>
      </w:r>
      <w:r>
        <w:t xml:space="preserve"> CPAC to PSCell</w:t>
      </w:r>
      <w:r w:rsidR="00341CD2">
        <w:t xml:space="preserve"> </w:t>
      </w:r>
      <w:r>
        <w:t xml:space="preserve">3. </w:t>
      </w:r>
    </w:p>
    <w:p w14:paraId="472AC8DE" w14:textId="679055FA" w:rsidR="0045543B" w:rsidRDefault="0045543B" w:rsidP="000C2B8D">
      <w:r>
        <w:t xml:space="preserve">NR-DC deployment scenarios with FR2 based PSCells or NR-DC deployments with secondary cell layers serving as capacity boosters with densely </w:t>
      </w:r>
      <w:r w:rsidR="001A3357">
        <w:t>deployed secondary cells are expected to have frequent mobility across the PSCells. For these deployments, the mobility scenarios illustrated in Figure 1 are more relevant and can be considered as the main scenarios for selective activation.</w:t>
      </w:r>
    </w:p>
    <w:p w14:paraId="24A9CA97" w14:textId="25F81015" w:rsidR="0045543B" w:rsidRDefault="0045543B" w:rsidP="000C2B8D">
      <w:pPr>
        <w:rPr>
          <w:b/>
          <w:bCs/>
        </w:rPr>
      </w:pPr>
      <w:r w:rsidRPr="0040213C">
        <w:rPr>
          <w:b/>
          <w:bCs/>
        </w:rPr>
        <w:t xml:space="preserve">Proposal 1: </w:t>
      </w:r>
      <w:r w:rsidR="00DA7452">
        <w:rPr>
          <w:b/>
          <w:bCs/>
        </w:rPr>
        <w:t>Keeping</w:t>
      </w:r>
      <w:r w:rsidRPr="0040213C">
        <w:rPr>
          <w:b/>
          <w:bCs/>
        </w:rPr>
        <w:t xml:space="preserve"> of CPAC configurations after RRC-Reconfiguration for cell change are considered as primary scenario for the objective.</w:t>
      </w:r>
    </w:p>
    <w:p w14:paraId="3C78920B" w14:textId="64679A15" w:rsidR="00880878" w:rsidRDefault="00880878" w:rsidP="000C2B8D">
      <w:r>
        <w:t xml:space="preserve">Rel-17 specifications introduces CPA functionality where the UE can conditionally perform </w:t>
      </w:r>
      <w:r w:rsidR="005B4450">
        <w:t>PSCell</w:t>
      </w:r>
      <w:r>
        <w:t xml:space="preserve"> addition to move from single connectivity to dual connectivity. In this scenario also the UE may move to one of the prepared target</w:t>
      </w:r>
      <w:r w:rsidR="00311619">
        <w:t xml:space="preserve"> </w:t>
      </w:r>
      <w:r w:rsidR="00276CF8">
        <w:t>PSCell</w:t>
      </w:r>
      <w:r>
        <w:t xml:space="preserve"> after initial CPA execution. In such scenario, the UE should be able</w:t>
      </w:r>
      <w:r w:rsidR="006C6E7A">
        <w:t xml:space="preserve"> make use of stored configuration of target-</w:t>
      </w:r>
      <w:r w:rsidR="00276CF8">
        <w:t>PSCell</w:t>
      </w:r>
      <w:r w:rsidR="006C6E7A">
        <w:t xml:space="preserve"> for further </w:t>
      </w:r>
      <w:r w:rsidR="00221BAB">
        <w:t>execution of CPAC</w:t>
      </w:r>
      <w:r w:rsidR="006C6E7A">
        <w:t xml:space="preserve"> across the prepared </w:t>
      </w:r>
      <w:r w:rsidR="00221BAB">
        <w:t>PSCells</w:t>
      </w:r>
      <w:r w:rsidR="006C6E7A">
        <w:t xml:space="preserve"> </w:t>
      </w:r>
      <w:r w:rsidR="00200747">
        <w:t>for</w:t>
      </w:r>
      <w:r w:rsidR="006C6E7A">
        <w:t xml:space="preserve"> CP</w:t>
      </w:r>
      <w:r w:rsidR="00200747">
        <w:t>A</w:t>
      </w:r>
      <w:r w:rsidR="006C6E7A">
        <w:t xml:space="preserve">. </w:t>
      </w:r>
    </w:p>
    <w:p w14:paraId="1996E2B8" w14:textId="07E80517" w:rsidR="006C6E7A" w:rsidRDefault="006C6E7A" w:rsidP="006C6E7A">
      <w:pPr>
        <w:rPr>
          <w:b/>
          <w:bCs/>
        </w:rPr>
      </w:pPr>
      <w:r w:rsidRPr="00944275">
        <w:rPr>
          <w:b/>
          <w:bCs/>
        </w:rPr>
        <w:t xml:space="preserve">Proposal </w:t>
      </w:r>
      <w:r>
        <w:rPr>
          <w:b/>
          <w:bCs/>
        </w:rPr>
        <w:t>2</w:t>
      </w:r>
      <w:r w:rsidRPr="00944275">
        <w:rPr>
          <w:b/>
          <w:bCs/>
        </w:rPr>
        <w:t xml:space="preserve">: </w:t>
      </w:r>
      <w:r w:rsidR="00200747">
        <w:rPr>
          <w:b/>
          <w:bCs/>
        </w:rPr>
        <w:t xml:space="preserve">Objective also covers the scenario of </w:t>
      </w:r>
      <w:r w:rsidR="00DA7452">
        <w:rPr>
          <w:b/>
          <w:bCs/>
        </w:rPr>
        <w:t xml:space="preserve">keeping the initial CPA configuration </w:t>
      </w:r>
      <w:r w:rsidR="005E3E38">
        <w:rPr>
          <w:b/>
          <w:bCs/>
        </w:rPr>
        <w:t>after the</w:t>
      </w:r>
      <w:r w:rsidR="008B482B">
        <w:rPr>
          <w:b/>
          <w:bCs/>
        </w:rPr>
        <w:t xml:space="preserve"> initial CPA </w:t>
      </w:r>
      <w:r w:rsidR="005E3E38">
        <w:rPr>
          <w:b/>
          <w:bCs/>
        </w:rPr>
        <w:t>execution.</w:t>
      </w:r>
    </w:p>
    <w:p w14:paraId="3224C8D4" w14:textId="0B0A211E" w:rsidR="00301F90" w:rsidRPr="0040213C" w:rsidRDefault="00301F90" w:rsidP="006C6E7A">
      <w:r>
        <w:t xml:space="preserve">In case of CPC, </w:t>
      </w:r>
      <w:r w:rsidR="007E3836">
        <w:t>intra-SN</w:t>
      </w:r>
      <w:r>
        <w:t xml:space="preserve"> and </w:t>
      </w:r>
      <w:r w:rsidR="007E3836">
        <w:t>SN-initiated</w:t>
      </w:r>
      <w:r>
        <w:t xml:space="preserve"> </w:t>
      </w:r>
      <w:r w:rsidR="007E3836">
        <w:t>inter-</w:t>
      </w:r>
      <w:r>
        <w:t xml:space="preserve">SN CPC scenarios are the potential mobility scenarios which can be benefit from the selective activation functionality. </w:t>
      </w:r>
      <w:r w:rsidR="007E3836">
        <w:t>MN-initiated</w:t>
      </w:r>
      <w:r>
        <w:t xml:space="preserve"> </w:t>
      </w:r>
      <w:r w:rsidR="007E3836">
        <w:t>inter-</w:t>
      </w:r>
      <w:r>
        <w:t xml:space="preserve">SN CPC is mainly defined for offloading scenarios where MN </w:t>
      </w:r>
      <w:r w:rsidR="00931BC3">
        <w:t>identify better target PSCell suitable for switching the traffic</w:t>
      </w:r>
      <w:r w:rsidR="006A28AD">
        <w:t>.</w:t>
      </w:r>
      <w:r w:rsidR="00931BC3">
        <w:t xml:space="preserve"> </w:t>
      </w:r>
      <w:r w:rsidR="006A28AD">
        <w:t>W</w:t>
      </w:r>
      <w:r w:rsidR="00931BC3">
        <w:t xml:space="preserve">e don’t see major benefit to extend the selective activation functionality for </w:t>
      </w:r>
      <w:r w:rsidR="007E3836">
        <w:t>MN-initiated</w:t>
      </w:r>
      <w:r w:rsidR="00931BC3">
        <w:t xml:space="preserve"> CPC scenario.</w:t>
      </w:r>
    </w:p>
    <w:p w14:paraId="19378798" w14:textId="1EA5415C" w:rsidR="00931BC3" w:rsidRDefault="00931BC3" w:rsidP="00931BC3">
      <w:pPr>
        <w:rPr>
          <w:b/>
          <w:bCs/>
        </w:rPr>
      </w:pPr>
      <w:r w:rsidRPr="00944275">
        <w:rPr>
          <w:b/>
          <w:bCs/>
        </w:rPr>
        <w:t xml:space="preserve">Proposal </w:t>
      </w:r>
      <w:r>
        <w:rPr>
          <w:b/>
          <w:bCs/>
        </w:rPr>
        <w:t>3</w:t>
      </w:r>
      <w:r w:rsidRPr="00944275">
        <w:rPr>
          <w:b/>
          <w:bCs/>
        </w:rPr>
        <w:t xml:space="preserve">: </w:t>
      </w:r>
      <w:r w:rsidR="007E3836">
        <w:rPr>
          <w:b/>
          <w:bCs/>
        </w:rPr>
        <w:t>MN-initiated</w:t>
      </w:r>
      <w:r>
        <w:rPr>
          <w:b/>
          <w:bCs/>
        </w:rPr>
        <w:t xml:space="preserve"> CPC scenario can be deprioritized for selective activation</w:t>
      </w:r>
    </w:p>
    <w:p w14:paraId="12CA8714" w14:textId="4B0B0D7A" w:rsidR="001A3357" w:rsidRDefault="001A3357" w:rsidP="000C2B8D">
      <w:r>
        <w:t xml:space="preserve">While we agree to the current objective to prioritise the SCG mobility for selective activation, the key issues and solutions could be applicable to CHO for PCell also with very minor changes.  Frequent mobility across group of cells can be still valid scenario for NR single connectivity which operates at higher frequencies. </w:t>
      </w:r>
      <w:r w:rsidR="00A5261E">
        <w:t>W</w:t>
      </w:r>
      <w:r>
        <w:t>e propose to consider the extension of the selective activation concept for MCG and re-use of the signalling procedure defined for SCG for MCG.</w:t>
      </w:r>
      <w:r w:rsidR="0024017D">
        <w:t xml:space="preserve"> Rel. 16 CHO can be used as baseline for </w:t>
      </w:r>
      <w:r w:rsidR="003E2AFD">
        <w:t>selective activation of MCG.</w:t>
      </w:r>
    </w:p>
    <w:p w14:paraId="0210E5A7" w14:textId="21563536" w:rsidR="00AC4FE8" w:rsidRDefault="00AC4FE8" w:rsidP="000C2B8D">
      <w:r>
        <w:t>One must remember also that the solution defined for lower-layer mobility, on which discussion starts in Rel.18, may be also relevant for possible selective activation for MCG.</w:t>
      </w:r>
    </w:p>
    <w:p w14:paraId="13A26B5D" w14:textId="0039A648" w:rsidR="001A3357" w:rsidRDefault="001A3357" w:rsidP="001A3357">
      <w:pPr>
        <w:rPr>
          <w:b/>
          <w:bCs/>
        </w:rPr>
      </w:pPr>
      <w:r w:rsidRPr="00944275">
        <w:rPr>
          <w:b/>
          <w:bCs/>
        </w:rPr>
        <w:t xml:space="preserve">Proposal </w:t>
      </w:r>
      <w:r w:rsidR="00931BC3">
        <w:rPr>
          <w:b/>
          <w:bCs/>
        </w:rPr>
        <w:t>4</w:t>
      </w:r>
      <w:r w:rsidRPr="00944275">
        <w:rPr>
          <w:b/>
          <w:bCs/>
        </w:rPr>
        <w:t>:</w:t>
      </w:r>
      <w:r>
        <w:rPr>
          <w:b/>
          <w:bCs/>
        </w:rPr>
        <w:t xml:space="preserve"> </w:t>
      </w:r>
      <w:r w:rsidR="00DA7452">
        <w:rPr>
          <w:b/>
          <w:bCs/>
        </w:rPr>
        <w:t>Discussion on enabling selective activation for MCG mobility (handover) could possibly be started only once the selective activation for SCG is addressed (as well as when details of lower-layer mobility are known)</w:t>
      </w:r>
      <w:r>
        <w:rPr>
          <w:b/>
          <w:bCs/>
        </w:rPr>
        <w:t>.</w:t>
      </w:r>
    </w:p>
    <w:p w14:paraId="184E6C6E" w14:textId="7A376B1F" w:rsidR="001A3357" w:rsidRDefault="00AF4CEF">
      <w:r>
        <w:t xml:space="preserve">After detecting SCG failure, UE </w:t>
      </w:r>
      <w:r w:rsidR="00D65E03">
        <w:t>stops evaluating</w:t>
      </w:r>
      <w:r>
        <w:t xml:space="preserve"> the CPAC con</w:t>
      </w:r>
      <w:r w:rsidR="00A6092B">
        <w:t xml:space="preserve">ditions to make sure </w:t>
      </w:r>
      <w:r w:rsidR="00387E92">
        <w:t xml:space="preserve">it is up to network to decide which PSCell UE should access. </w:t>
      </w:r>
      <w:r w:rsidR="00B3148A">
        <w:t>As a result of the SCG failure procedure,</w:t>
      </w:r>
      <w:r w:rsidR="008B0666">
        <w:t xml:space="preserve"> UE </w:t>
      </w:r>
      <w:r w:rsidR="00B3148A">
        <w:t xml:space="preserve">either releases or </w:t>
      </w:r>
      <w:r w:rsidR="008B0666">
        <w:t xml:space="preserve">establishes connection to a new PSCell </w:t>
      </w:r>
      <w:r w:rsidR="00B3148A">
        <w:t xml:space="preserve">and </w:t>
      </w:r>
      <w:r w:rsidR="008B0666">
        <w:t>UE has to release all CPAC configurations</w:t>
      </w:r>
      <w:r w:rsidR="00A4381E">
        <w:t xml:space="preserve"> afterwards</w:t>
      </w:r>
      <w:r w:rsidR="008B0666">
        <w:t xml:space="preserve">. </w:t>
      </w:r>
      <w:r w:rsidR="00412807">
        <w:t>This is contradicting</w:t>
      </w:r>
      <w:r w:rsidR="00A4381E">
        <w:t xml:space="preserve"> to</w:t>
      </w:r>
      <w:r w:rsidR="00412807">
        <w:t xml:space="preserve"> the goal of the </w:t>
      </w:r>
      <w:r w:rsidR="00A4381E">
        <w:t xml:space="preserve">objective </w:t>
      </w:r>
      <w:r w:rsidR="00412807">
        <w:t>as UE cannot do cell group change with</w:t>
      </w:r>
      <w:r w:rsidR="00F03172">
        <w:t xml:space="preserve">out re-configuration and re-preparation in case of such a release. </w:t>
      </w:r>
      <w:r w:rsidR="00FE295B">
        <w:t xml:space="preserve">Objective should also cover SCG failure enhancements to enable PSCell addition and PSCell change after SCG failure. </w:t>
      </w:r>
    </w:p>
    <w:p w14:paraId="5AAEB117" w14:textId="5E208246" w:rsidR="002F62B2" w:rsidRDefault="002F62B2">
      <w:pPr>
        <w:rPr>
          <w:b/>
          <w:bCs/>
        </w:rPr>
      </w:pPr>
      <w:r w:rsidRPr="0040213C">
        <w:rPr>
          <w:b/>
          <w:bCs/>
        </w:rPr>
        <w:t xml:space="preserve">Proposal 5: The </w:t>
      </w:r>
      <w:r w:rsidR="008F26BE">
        <w:rPr>
          <w:b/>
          <w:bCs/>
        </w:rPr>
        <w:t xml:space="preserve">WI </w:t>
      </w:r>
      <w:r w:rsidRPr="0040213C">
        <w:rPr>
          <w:b/>
          <w:bCs/>
        </w:rPr>
        <w:t xml:space="preserve">objective also covers SCG failure enhancements to enable PSCell addition and PSCell change after SCG failure. </w:t>
      </w:r>
    </w:p>
    <w:p w14:paraId="16D0C570" w14:textId="37524437" w:rsidR="00E00998" w:rsidRPr="00E00998" w:rsidRDefault="009339CB" w:rsidP="00E00998">
      <w:pPr>
        <w:pStyle w:val="Heading2"/>
      </w:pPr>
      <w:r>
        <w:t>2</w:t>
      </w:r>
      <w:r w:rsidRPr="006E13D1">
        <w:t>.</w:t>
      </w:r>
      <w:r w:rsidR="00C26915">
        <w:t>2</w:t>
      </w:r>
      <w:r w:rsidRPr="006E13D1">
        <w:tab/>
      </w:r>
      <w:r w:rsidR="00880878">
        <w:t xml:space="preserve">Key Issues for </w:t>
      </w:r>
      <w:r w:rsidR="008F26BE">
        <w:t>RAN3 to address</w:t>
      </w:r>
    </w:p>
    <w:p w14:paraId="7DC6EC89" w14:textId="184F9649" w:rsidR="00D50BB9" w:rsidRDefault="00D50BB9" w:rsidP="00B07617">
      <w:r>
        <w:t>Most of the issues have to be decided in RAN2 first. These are, among others:</w:t>
      </w:r>
    </w:p>
    <w:p w14:paraId="2031D7A0" w14:textId="06945BED" w:rsidR="00D50BB9" w:rsidRDefault="00D50BB9" w:rsidP="00D50BB9">
      <w:pPr>
        <w:pStyle w:val="ListParagraph"/>
        <w:numPr>
          <w:ilvl w:val="0"/>
          <w:numId w:val="30"/>
        </w:numPr>
      </w:pPr>
      <w:r w:rsidRPr="00D50BB9">
        <w:t>The target configurations prepared for CPAC cannot be used after initial CPAC execution if the target node provides the target PSCell configuration as modification over current PSCell configuration.</w:t>
      </w:r>
    </w:p>
    <w:p w14:paraId="049749CD" w14:textId="44C92882" w:rsidR="00D50BB9" w:rsidRDefault="00D50BB9" w:rsidP="00D50BB9">
      <w:pPr>
        <w:pStyle w:val="ListParagraph"/>
        <w:numPr>
          <w:ilvl w:val="0"/>
          <w:numId w:val="30"/>
        </w:numPr>
      </w:pPr>
      <w:r w:rsidRPr="00D50BB9">
        <w:t xml:space="preserve">Use of </w:t>
      </w:r>
      <w:r w:rsidR="007A22CC">
        <w:t>f</w:t>
      </w:r>
      <w:r w:rsidR="007A22CC" w:rsidRPr="00D50BB9">
        <w:t>ull</w:t>
      </w:r>
      <w:r w:rsidRPr="00D50BB9">
        <w:t>-configuration or Release/Addition of SCG will significantly impact the interruption time and delay in execution of selective activation with additional signalling and storage overhead.</w:t>
      </w:r>
    </w:p>
    <w:p w14:paraId="0CDC7B47" w14:textId="60C6CDD7" w:rsidR="00D50BB9" w:rsidRDefault="00D50BB9" w:rsidP="00D50BB9">
      <w:pPr>
        <w:pStyle w:val="ListParagraph"/>
        <w:numPr>
          <w:ilvl w:val="0"/>
          <w:numId w:val="30"/>
        </w:numPr>
      </w:pPr>
      <w:r w:rsidRPr="00D50BB9">
        <w:t>Execution condition for CPAC after initial CPAC execution and the reference measurement-configuration of each target PSCell requires additional coordination within MN and SN for SN</w:t>
      </w:r>
      <w:r w:rsidR="007E3836">
        <w:t>-</w:t>
      </w:r>
      <w:r w:rsidR="007A22CC">
        <w:t>i</w:t>
      </w:r>
      <w:r w:rsidRPr="00D50BB9">
        <w:t xml:space="preserve">nitiated </w:t>
      </w:r>
      <w:r w:rsidR="007E3836">
        <w:t>i</w:t>
      </w:r>
      <w:r w:rsidRPr="00D50BB9">
        <w:t>ntra/</w:t>
      </w:r>
      <w:r w:rsidR="007E3836">
        <w:t>i</w:t>
      </w:r>
      <w:r w:rsidRPr="00D50BB9">
        <w:t>nter-SN CPAC scenarios.</w:t>
      </w:r>
    </w:p>
    <w:p w14:paraId="0FB2E69E" w14:textId="45D38DA4" w:rsidR="00D50BB9" w:rsidRDefault="00D50BB9" w:rsidP="00D50BB9">
      <w:pPr>
        <w:pStyle w:val="ListParagraph"/>
        <w:numPr>
          <w:ilvl w:val="0"/>
          <w:numId w:val="30"/>
        </w:numPr>
      </w:pPr>
      <w:r w:rsidRPr="00D50BB9">
        <w:lastRenderedPageBreak/>
        <w:t xml:space="preserve">The </w:t>
      </w:r>
      <w:r w:rsidR="007A22CC">
        <w:t>t</w:t>
      </w:r>
      <w:r w:rsidR="007A22CC" w:rsidRPr="00D50BB9">
        <w:t xml:space="preserve">arget </w:t>
      </w:r>
      <w:r w:rsidRPr="00D50BB9">
        <w:t xml:space="preserve">configurations are maintained for longer duration than current CPAC executions. Resource reservation related issues and release or pre-emption of configuration at target nodes needs to be addressed for </w:t>
      </w:r>
      <w:r w:rsidR="007A22CC">
        <w:t xml:space="preserve">the </w:t>
      </w:r>
      <w:r w:rsidRPr="00D50BB9">
        <w:t xml:space="preserve">selective activation.  </w:t>
      </w:r>
    </w:p>
    <w:p w14:paraId="703FA718" w14:textId="5D55D47D" w:rsidR="00D50BB9" w:rsidRDefault="00D50BB9" w:rsidP="00D50BB9">
      <w:pPr>
        <w:pStyle w:val="ListParagraph"/>
        <w:numPr>
          <w:ilvl w:val="0"/>
          <w:numId w:val="30"/>
        </w:numPr>
      </w:pPr>
      <w:r w:rsidRPr="00D50BB9">
        <w:t>A fresh SN counter value for the CPAC configurations after initial CPAC execution has to be provisioned to avoid a security issue.</w:t>
      </w:r>
    </w:p>
    <w:p w14:paraId="40C5B1D3" w14:textId="399E68EC" w:rsidR="00D50BB9" w:rsidRDefault="00D50BB9" w:rsidP="00B07617">
      <w:r>
        <w:t>Once these problems are decided, at least in an initial form, RAN3 will be able to decide upon the needed signalling.</w:t>
      </w:r>
    </w:p>
    <w:p w14:paraId="0D2C00A0" w14:textId="44724753" w:rsidR="00D50BB9" w:rsidRPr="005218E0" w:rsidRDefault="00D50BB9" w:rsidP="00B07617">
      <w:pPr>
        <w:rPr>
          <w:b/>
          <w:bCs/>
        </w:rPr>
      </w:pPr>
      <w:r w:rsidRPr="005218E0">
        <w:rPr>
          <w:b/>
          <w:bCs/>
        </w:rPr>
        <w:t>Proposal 6: RAN3 shall wait with</w:t>
      </w:r>
      <w:r w:rsidR="00DA0479">
        <w:rPr>
          <w:b/>
          <w:bCs/>
        </w:rPr>
        <w:t xml:space="preserve"> the overall</w:t>
      </w:r>
      <w:r w:rsidRPr="005218E0">
        <w:rPr>
          <w:b/>
          <w:bCs/>
        </w:rPr>
        <w:t xml:space="preserve"> signalling design for the first decisions of RAN2.</w:t>
      </w:r>
    </w:p>
    <w:p w14:paraId="7415CC42" w14:textId="34CE658E" w:rsidR="00D50BB9" w:rsidRDefault="00DA0479" w:rsidP="00B07617">
      <w:r>
        <w:t>However, RAN3 may start discussion on s</w:t>
      </w:r>
      <w:r w:rsidR="00D10E68">
        <w:t>ome key issues specific to RAN3:</w:t>
      </w:r>
    </w:p>
    <w:p w14:paraId="0F927366" w14:textId="27FA3D72" w:rsidR="00D10E68" w:rsidRDefault="004443CE" w:rsidP="00D10E68">
      <w:pPr>
        <w:pStyle w:val="ListParagraph"/>
        <w:numPr>
          <w:ilvl w:val="0"/>
          <w:numId w:val="31"/>
        </w:numPr>
      </w:pPr>
      <w:r>
        <w:t xml:space="preserve">Data forwarding </w:t>
      </w:r>
      <w:r w:rsidR="00DA18F0">
        <w:t xml:space="preserve">overhead caused by maintaining the </w:t>
      </w:r>
      <w:r w:rsidR="00A87A29">
        <w:t>CPAC configurations for a longer time.</w:t>
      </w:r>
    </w:p>
    <w:p w14:paraId="123E2E68" w14:textId="5E868736" w:rsidR="004B021A" w:rsidRDefault="0013041F" w:rsidP="005218E0">
      <w:pPr>
        <w:pStyle w:val="ListParagraph"/>
        <w:ind w:left="1440"/>
      </w:pPr>
      <w:r>
        <w:t>As the CPAC configurations are maintained for a longer time, in case of early data forwarding</w:t>
      </w:r>
      <w:r w:rsidR="007A22CC">
        <w:t>,</w:t>
      </w:r>
      <w:r>
        <w:t xml:space="preserve"> </w:t>
      </w:r>
      <w:r w:rsidR="007A22CC">
        <w:t>higher overhead for the network</w:t>
      </w:r>
      <w:r w:rsidR="007A22CC" w:rsidDel="007A22CC">
        <w:t xml:space="preserve"> </w:t>
      </w:r>
      <w:r>
        <w:t xml:space="preserve">might </w:t>
      </w:r>
      <w:r w:rsidR="007A22CC">
        <w:t xml:space="preserve">be </w:t>
      </w:r>
      <w:r>
        <w:t>cause</w:t>
      </w:r>
      <w:r w:rsidR="007A22CC">
        <w:t>d</w:t>
      </w:r>
      <w:r>
        <w:t>.</w:t>
      </w:r>
    </w:p>
    <w:p w14:paraId="097803DF" w14:textId="3536B450" w:rsidR="00A87A29" w:rsidRDefault="00A87A29" w:rsidP="00D10E68">
      <w:pPr>
        <w:pStyle w:val="ListParagraph"/>
        <w:numPr>
          <w:ilvl w:val="0"/>
          <w:numId w:val="31"/>
        </w:numPr>
      </w:pPr>
      <w:r>
        <w:t>Data forwarding coordination for maintained CPAC configurations after PSCell change</w:t>
      </w:r>
      <w:r w:rsidR="007A22CC">
        <w:t>.</w:t>
      </w:r>
    </w:p>
    <w:p w14:paraId="7BCBDA30" w14:textId="6B2DAFF3" w:rsidR="00565F8B" w:rsidRDefault="00FF62D1" w:rsidP="005218E0">
      <w:pPr>
        <w:pStyle w:val="ListParagraph"/>
        <w:ind w:left="1440"/>
      </w:pPr>
      <w:r>
        <w:t>As the entity responsible for data forwarding may change while the CPAC configuration is maintained, the required coordination has to be discussed.</w:t>
      </w:r>
    </w:p>
    <w:p w14:paraId="6ED161F7" w14:textId="7C1A27D3" w:rsidR="00DC349C" w:rsidRDefault="003C5199" w:rsidP="00D10E68">
      <w:pPr>
        <w:pStyle w:val="ListParagraph"/>
        <w:numPr>
          <w:ilvl w:val="0"/>
          <w:numId w:val="31"/>
        </w:numPr>
      </w:pPr>
      <w:r>
        <w:t xml:space="preserve">Network </w:t>
      </w:r>
      <w:r w:rsidR="00F749DC">
        <w:t>release behavio</w:t>
      </w:r>
      <w:r w:rsidR="00AC6E33">
        <w:t>u</w:t>
      </w:r>
      <w:r w:rsidR="00F749DC">
        <w:t>r</w:t>
      </w:r>
      <w:r w:rsidR="00AC6E33">
        <w:t xml:space="preserve"> of</w:t>
      </w:r>
      <w:r w:rsidR="00E8640C">
        <w:t xml:space="preserve"> </w:t>
      </w:r>
      <w:r w:rsidR="003C3BB8">
        <w:t xml:space="preserve">CPAC </w:t>
      </w:r>
      <w:r w:rsidR="00705A43">
        <w:t>preparation</w:t>
      </w:r>
      <w:r w:rsidR="003C3BB8">
        <w:t xml:space="preserve"> after </w:t>
      </w:r>
      <w:r w:rsidR="007A22CC">
        <w:t xml:space="preserve">the </w:t>
      </w:r>
      <w:r w:rsidR="003C3BB8">
        <w:t>PSCell change/addition/release</w:t>
      </w:r>
      <w:r w:rsidR="00DB0DD4">
        <w:t xml:space="preserve"> procedure.</w:t>
      </w:r>
    </w:p>
    <w:p w14:paraId="4D4E0886" w14:textId="2FBC051F" w:rsidR="00705A43" w:rsidRDefault="007A22CC" w:rsidP="005218E0">
      <w:pPr>
        <w:pStyle w:val="ListParagraph"/>
        <w:ind w:left="1440"/>
      </w:pPr>
      <w:r>
        <w:t>The n</w:t>
      </w:r>
      <w:r w:rsidR="00705A43">
        <w:t>etwork</w:t>
      </w:r>
      <w:r w:rsidR="00150FF6">
        <w:t xml:space="preserve"> always</w:t>
      </w:r>
      <w:r w:rsidR="00705A43">
        <w:t xml:space="preserve"> releas</w:t>
      </w:r>
      <w:r w:rsidR="00150FF6">
        <w:t>es</w:t>
      </w:r>
      <w:r w:rsidR="00182BB5">
        <w:t xml:space="preserve"> </w:t>
      </w:r>
      <w:r w:rsidR="00150FF6">
        <w:t>the</w:t>
      </w:r>
      <w:r w:rsidR="00705A43">
        <w:t xml:space="preserve"> CPAC preparations</w:t>
      </w:r>
      <w:r>
        <w:t xml:space="preserve">, </w:t>
      </w:r>
      <w:r w:rsidR="00150FF6">
        <w:t xml:space="preserve">as </w:t>
      </w:r>
      <w:r>
        <w:t>the</w:t>
      </w:r>
      <w:r w:rsidR="00150FF6">
        <w:t xml:space="preserve"> UE releases the CPAC configurations after each PSCell change/addition/release. The objective </w:t>
      </w:r>
      <w:r w:rsidR="00566989">
        <w:t xml:space="preserve">requires modifications to such behavior. </w:t>
      </w:r>
    </w:p>
    <w:p w14:paraId="6EB38AC7" w14:textId="0145CEC7" w:rsidR="00E749A4" w:rsidRDefault="00E749A4" w:rsidP="00D10E68">
      <w:pPr>
        <w:pStyle w:val="ListParagraph"/>
        <w:numPr>
          <w:ilvl w:val="0"/>
          <w:numId w:val="31"/>
        </w:numPr>
      </w:pPr>
      <w:r>
        <w:t>Preparation</w:t>
      </w:r>
      <w:r w:rsidR="0099784F">
        <w:t xml:space="preserve"> procedure modification related to </w:t>
      </w:r>
      <w:r w:rsidR="007A22CC">
        <w:t xml:space="preserve">the </w:t>
      </w:r>
      <w:r w:rsidR="0099784F">
        <w:t>selective activation.</w:t>
      </w:r>
    </w:p>
    <w:p w14:paraId="6FB77C03" w14:textId="35027AC9" w:rsidR="00566989" w:rsidRDefault="00566989" w:rsidP="005218E0">
      <w:pPr>
        <w:pStyle w:val="ListParagraph"/>
        <w:ind w:left="1440"/>
      </w:pPr>
      <w:r>
        <w:t>Network entities need to differentiate between Rel. 16, 17 CPC preparations with Rel. 18 CPC preparations.</w:t>
      </w:r>
    </w:p>
    <w:p w14:paraId="5EB918B4" w14:textId="4C2BE529" w:rsidR="007F112D" w:rsidRDefault="007F112D" w:rsidP="00D10E68">
      <w:pPr>
        <w:pStyle w:val="ListParagraph"/>
        <w:numPr>
          <w:ilvl w:val="0"/>
          <w:numId w:val="31"/>
        </w:numPr>
      </w:pPr>
      <w:r>
        <w:t>Coordination of incoming probability.</w:t>
      </w:r>
    </w:p>
    <w:p w14:paraId="5341AFBB" w14:textId="7762AD25" w:rsidR="00566989" w:rsidRDefault="000779A5" w:rsidP="005218E0">
      <w:pPr>
        <w:pStyle w:val="ListParagraph"/>
        <w:ind w:left="1440"/>
      </w:pPr>
      <w:r>
        <w:t xml:space="preserve">Incoming probability for each CPAC configuration would be assumed 0 after PSCell change for pre Rel. 18 behavior. Rel. 18 will change this and </w:t>
      </w:r>
      <w:r w:rsidR="003B6DE2">
        <w:t xml:space="preserve">the incoming probability after PSCell change has to be coordinated for each maintained PSCell. </w:t>
      </w:r>
    </w:p>
    <w:p w14:paraId="2590BADE" w14:textId="053E0606" w:rsidR="00DA0479" w:rsidRPr="00627FA3" w:rsidRDefault="00DA0479" w:rsidP="00DA0479">
      <w:pPr>
        <w:rPr>
          <w:b/>
          <w:bCs/>
        </w:rPr>
      </w:pPr>
      <w:r w:rsidRPr="00627FA3">
        <w:rPr>
          <w:b/>
          <w:bCs/>
        </w:rPr>
        <w:t xml:space="preserve">Proposal </w:t>
      </w:r>
      <w:r>
        <w:rPr>
          <w:b/>
          <w:bCs/>
        </w:rPr>
        <w:t>7</w:t>
      </w:r>
      <w:r w:rsidRPr="00627FA3">
        <w:rPr>
          <w:b/>
          <w:bCs/>
        </w:rPr>
        <w:t xml:space="preserve">: RAN3 </w:t>
      </w:r>
      <w:r>
        <w:rPr>
          <w:b/>
          <w:bCs/>
        </w:rPr>
        <w:t>may</w:t>
      </w:r>
      <w:r w:rsidRPr="00627FA3">
        <w:rPr>
          <w:b/>
          <w:bCs/>
        </w:rPr>
        <w:t xml:space="preserve"> </w:t>
      </w:r>
      <w:r>
        <w:rPr>
          <w:b/>
          <w:bCs/>
        </w:rPr>
        <w:t>start considering some aspects of the signalling that are independent from RAN2’s decisions.</w:t>
      </w:r>
    </w:p>
    <w:p w14:paraId="69B7B8E6" w14:textId="3CCFE575" w:rsidR="009339CB" w:rsidRPr="006E13D1" w:rsidRDefault="001B4233" w:rsidP="009339CB">
      <w:pPr>
        <w:pStyle w:val="Heading1"/>
      </w:pPr>
      <w:r>
        <w:t>4</w:t>
      </w:r>
      <w:r w:rsidR="009339CB" w:rsidRPr="006E13D1">
        <w:tab/>
      </w:r>
      <w:r w:rsidR="009339CB">
        <w:t>Conclusion</w:t>
      </w:r>
    </w:p>
    <w:p w14:paraId="2277546F" w14:textId="653F9DCA" w:rsidR="009339CB" w:rsidRPr="005218E0" w:rsidRDefault="00094762" w:rsidP="009339CB">
      <w:r w:rsidRPr="005218E0">
        <w:t>In this paper, we s</w:t>
      </w:r>
      <w:r>
        <w:t>tart the discussion on the selective activation for NR-DC. We make following proposals:</w:t>
      </w:r>
    </w:p>
    <w:p w14:paraId="1C3E01AD" w14:textId="77777777" w:rsidR="00094762" w:rsidRDefault="00094762" w:rsidP="00094762">
      <w:pPr>
        <w:rPr>
          <w:b/>
          <w:bCs/>
        </w:rPr>
      </w:pPr>
      <w:r w:rsidRPr="0040213C">
        <w:rPr>
          <w:b/>
          <w:bCs/>
        </w:rPr>
        <w:t xml:space="preserve">Proposal 1: </w:t>
      </w:r>
      <w:r>
        <w:rPr>
          <w:b/>
          <w:bCs/>
        </w:rPr>
        <w:t>Keeping</w:t>
      </w:r>
      <w:r w:rsidRPr="0040213C">
        <w:rPr>
          <w:b/>
          <w:bCs/>
        </w:rPr>
        <w:t xml:space="preserve"> of CPAC configurations after RRC-Reconfiguration for cell change are considered as primary scenario for the objective.</w:t>
      </w:r>
    </w:p>
    <w:p w14:paraId="11D30EC9" w14:textId="77777777" w:rsidR="00094762" w:rsidRDefault="00094762" w:rsidP="00094762">
      <w:pPr>
        <w:rPr>
          <w:b/>
          <w:bCs/>
        </w:rPr>
      </w:pPr>
      <w:r w:rsidRPr="00944275">
        <w:rPr>
          <w:b/>
          <w:bCs/>
        </w:rPr>
        <w:t xml:space="preserve">Proposal </w:t>
      </w:r>
      <w:r>
        <w:rPr>
          <w:b/>
          <w:bCs/>
        </w:rPr>
        <w:t>2</w:t>
      </w:r>
      <w:r w:rsidRPr="00944275">
        <w:rPr>
          <w:b/>
          <w:bCs/>
        </w:rPr>
        <w:t xml:space="preserve">: </w:t>
      </w:r>
      <w:r>
        <w:rPr>
          <w:b/>
          <w:bCs/>
        </w:rPr>
        <w:t>Objective also covers the scenario of keeping the initial CPA configuration after the initial CPA execution.</w:t>
      </w:r>
    </w:p>
    <w:p w14:paraId="68EAECB0" w14:textId="77777777" w:rsidR="00094762" w:rsidRDefault="00094762" w:rsidP="00094762">
      <w:pPr>
        <w:rPr>
          <w:b/>
          <w:bCs/>
        </w:rPr>
      </w:pPr>
      <w:r w:rsidRPr="00944275">
        <w:rPr>
          <w:b/>
          <w:bCs/>
        </w:rPr>
        <w:t xml:space="preserve">Proposal </w:t>
      </w:r>
      <w:r>
        <w:rPr>
          <w:b/>
          <w:bCs/>
        </w:rPr>
        <w:t>3</w:t>
      </w:r>
      <w:r w:rsidRPr="00944275">
        <w:rPr>
          <w:b/>
          <w:bCs/>
        </w:rPr>
        <w:t xml:space="preserve">: </w:t>
      </w:r>
      <w:r>
        <w:rPr>
          <w:b/>
          <w:bCs/>
        </w:rPr>
        <w:t>MN-initiated CPC scenario can be deprioritized for selective activation</w:t>
      </w:r>
    </w:p>
    <w:p w14:paraId="17871A92" w14:textId="77777777" w:rsidR="00094762" w:rsidRDefault="00094762" w:rsidP="00094762">
      <w:pPr>
        <w:rPr>
          <w:b/>
          <w:bCs/>
        </w:rPr>
      </w:pPr>
      <w:r w:rsidRPr="00944275">
        <w:rPr>
          <w:b/>
          <w:bCs/>
        </w:rPr>
        <w:t xml:space="preserve">Proposal </w:t>
      </w:r>
      <w:r>
        <w:rPr>
          <w:b/>
          <w:bCs/>
        </w:rPr>
        <w:t>4</w:t>
      </w:r>
      <w:r w:rsidRPr="00944275">
        <w:rPr>
          <w:b/>
          <w:bCs/>
        </w:rPr>
        <w:t>:</w:t>
      </w:r>
      <w:r>
        <w:rPr>
          <w:b/>
          <w:bCs/>
        </w:rPr>
        <w:t xml:space="preserve"> Discussion on enabling selective activation for MCG mobility (handover) could possibly be started only once the selective activation for SCG is addressed (as well as when details of lower-layer mobility are known).</w:t>
      </w:r>
    </w:p>
    <w:p w14:paraId="35130578" w14:textId="77777777" w:rsidR="00094762" w:rsidRDefault="00094762" w:rsidP="00094762">
      <w:pPr>
        <w:rPr>
          <w:b/>
          <w:bCs/>
        </w:rPr>
      </w:pPr>
      <w:r w:rsidRPr="0040213C">
        <w:rPr>
          <w:b/>
          <w:bCs/>
        </w:rPr>
        <w:t xml:space="preserve">Proposal 5: The </w:t>
      </w:r>
      <w:r>
        <w:rPr>
          <w:b/>
          <w:bCs/>
        </w:rPr>
        <w:t xml:space="preserve">WI </w:t>
      </w:r>
      <w:r w:rsidRPr="0040213C">
        <w:rPr>
          <w:b/>
          <w:bCs/>
        </w:rPr>
        <w:t xml:space="preserve">objective also covers SCG failure enhancements to enable PSCell addition and PSCell change after SCG failure. </w:t>
      </w:r>
    </w:p>
    <w:p w14:paraId="35C58970" w14:textId="77777777" w:rsidR="00094762" w:rsidRPr="00F1714A" w:rsidRDefault="00094762" w:rsidP="00094762">
      <w:pPr>
        <w:rPr>
          <w:b/>
          <w:bCs/>
        </w:rPr>
      </w:pPr>
      <w:r w:rsidRPr="00F1714A">
        <w:rPr>
          <w:b/>
          <w:bCs/>
        </w:rPr>
        <w:t>Proposal 6: RAN3 shall wait with</w:t>
      </w:r>
      <w:r>
        <w:rPr>
          <w:b/>
          <w:bCs/>
        </w:rPr>
        <w:t xml:space="preserve"> the overall</w:t>
      </w:r>
      <w:r w:rsidRPr="00F1714A">
        <w:rPr>
          <w:b/>
          <w:bCs/>
        </w:rPr>
        <w:t xml:space="preserve"> signalling design for the first decisions of RAN2.</w:t>
      </w:r>
    </w:p>
    <w:p w14:paraId="7636540B" w14:textId="77777777" w:rsidR="00094762" w:rsidRPr="00627FA3" w:rsidRDefault="00094762" w:rsidP="00094762">
      <w:pPr>
        <w:rPr>
          <w:b/>
          <w:bCs/>
        </w:rPr>
      </w:pPr>
      <w:r w:rsidRPr="00627FA3">
        <w:rPr>
          <w:b/>
          <w:bCs/>
        </w:rPr>
        <w:t xml:space="preserve">Proposal </w:t>
      </w:r>
      <w:r>
        <w:rPr>
          <w:b/>
          <w:bCs/>
        </w:rPr>
        <w:t>7</w:t>
      </w:r>
      <w:r w:rsidRPr="00627FA3">
        <w:rPr>
          <w:b/>
          <w:bCs/>
        </w:rPr>
        <w:t xml:space="preserve">: RAN3 </w:t>
      </w:r>
      <w:r>
        <w:rPr>
          <w:b/>
          <w:bCs/>
        </w:rPr>
        <w:t>may</w:t>
      </w:r>
      <w:r w:rsidRPr="00627FA3">
        <w:rPr>
          <w:b/>
          <w:bCs/>
        </w:rPr>
        <w:t xml:space="preserve"> </w:t>
      </w:r>
      <w:r>
        <w:rPr>
          <w:b/>
          <w:bCs/>
        </w:rPr>
        <w:t>start considering some aspects of the signalling that are independent from RAN2’s decisions.</w:t>
      </w:r>
    </w:p>
    <w:p w14:paraId="35F222F4" w14:textId="77777777" w:rsidR="00080512" w:rsidRPr="005218E0" w:rsidRDefault="00080512" w:rsidP="009339CB"/>
    <w:sectPr w:rsidR="00080512" w:rsidRPr="005218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A720B" w14:textId="77777777" w:rsidR="00113EC0" w:rsidRDefault="00113EC0">
      <w:r>
        <w:separator/>
      </w:r>
    </w:p>
  </w:endnote>
  <w:endnote w:type="continuationSeparator" w:id="0">
    <w:p w14:paraId="44E9DC71" w14:textId="77777777" w:rsidR="00113EC0" w:rsidRDefault="00113EC0">
      <w:r>
        <w:continuationSeparator/>
      </w:r>
    </w:p>
  </w:endnote>
  <w:endnote w:type="continuationNotice" w:id="1">
    <w:p w14:paraId="4A6681B8" w14:textId="77777777" w:rsidR="00113EC0" w:rsidRDefault="00113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F53A3" w14:textId="77777777" w:rsidR="00113EC0" w:rsidRDefault="00113EC0">
      <w:r>
        <w:separator/>
      </w:r>
    </w:p>
  </w:footnote>
  <w:footnote w:type="continuationSeparator" w:id="0">
    <w:p w14:paraId="3F8C7F47" w14:textId="77777777" w:rsidR="00113EC0" w:rsidRDefault="00113EC0">
      <w:r>
        <w:continuationSeparator/>
      </w:r>
    </w:p>
  </w:footnote>
  <w:footnote w:type="continuationNotice" w:id="1">
    <w:p w14:paraId="51426205" w14:textId="77777777" w:rsidR="00113EC0" w:rsidRDefault="00113E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321428"/>
    <w:multiLevelType w:val="multilevel"/>
    <w:tmpl w:val="D644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3A0D17"/>
    <w:multiLevelType w:val="hybridMultilevel"/>
    <w:tmpl w:val="BFA24134"/>
    <w:lvl w:ilvl="0" w:tplc="B0FAE9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256CC"/>
    <w:multiLevelType w:val="multilevel"/>
    <w:tmpl w:val="0C14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7F6543"/>
    <w:multiLevelType w:val="multilevel"/>
    <w:tmpl w:val="09B002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19871B6"/>
    <w:multiLevelType w:val="multilevel"/>
    <w:tmpl w:val="48BE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3C633D"/>
    <w:multiLevelType w:val="multilevel"/>
    <w:tmpl w:val="B172F4E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01469B"/>
    <w:multiLevelType w:val="multilevel"/>
    <w:tmpl w:val="BDCEF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7D53A0"/>
    <w:multiLevelType w:val="multilevel"/>
    <w:tmpl w:val="C786F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125D29"/>
    <w:multiLevelType w:val="multilevel"/>
    <w:tmpl w:val="7BB4058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C4C669F"/>
    <w:multiLevelType w:val="hybridMultilevel"/>
    <w:tmpl w:val="E834A80A"/>
    <w:lvl w:ilvl="0" w:tplc="4820481C">
      <w:start w:val="1"/>
      <w:numFmt w:val="decimal"/>
      <w:lvlText w:val="%1"/>
      <w:lvlJc w:val="left"/>
      <w:pPr>
        <w:ind w:left="1490" w:hanging="113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D81F09"/>
    <w:multiLevelType w:val="multilevel"/>
    <w:tmpl w:val="9DD6B81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17F4A8F"/>
    <w:multiLevelType w:val="hybridMultilevel"/>
    <w:tmpl w:val="1CE85D98"/>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B00E1E"/>
    <w:multiLevelType w:val="hybridMultilevel"/>
    <w:tmpl w:val="E5988E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BA13C0"/>
    <w:multiLevelType w:val="multilevel"/>
    <w:tmpl w:val="DFA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5FA1D9F"/>
    <w:multiLevelType w:val="multilevel"/>
    <w:tmpl w:val="0444260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E96407"/>
    <w:multiLevelType w:val="multilevel"/>
    <w:tmpl w:val="356C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DA3242"/>
    <w:multiLevelType w:val="multilevel"/>
    <w:tmpl w:val="9C82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3300BF"/>
    <w:multiLevelType w:val="multilevel"/>
    <w:tmpl w:val="82DEE5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7"/>
  </w:num>
  <w:num w:numId="7">
    <w:abstractNumId w:val="18"/>
  </w:num>
  <w:num w:numId="8">
    <w:abstractNumId w:val="24"/>
  </w:num>
  <w:num w:numId="9">
    <w:abstractNumId w:val="12"/>
  </w:num>
  <w:num w:numId="10">
    <w:abstractNumId w:val="29"/>
  </w:num>
  <w:num w:numId="11">
    <w:abstractNumId w:val="16"/>
  </w:num>
  <w:num w:numId="12">
    <w:abstractNumId w:val="26"/>
  </w:num>
  <w:num w:numId="13">
    <w:abstractNumId w:val="5"/>
  </w:num>
  <w:num w:numId="14">
    <w:abstractNumId w:val="7"/>
  </w:num>
  <w:num w:numId="15">
    <w:abstractNumId w:val="25"/>
  </w:num>
  <w:num w:numId="16">
    <w:abstractNumId w:val="3"/>
  </w:num>
  <w:num w:numId="17">
    <w:abstractNumId w:val="21"/>
  </w:num>
  <w:num w:numId="18">
    <w:abstractNumId w:val="14"/>
  </w:num>
  <w:num w:numId="19">
    <w:abstractNumId w:val="28"/>
  </w:num>
  <w:num w:numId="20">
    <w:abstractNumId w:val="4"/>
  </w:num>
  <w:num w:numId="21">
    <w:abstractNumId w:val="15"/>
  </w:num>
  <w:num w:numId="22">
    <w:abstractNumId w:val="8"/>
  </w:num>
  <w:num w:numId="23">
    <w:abstractNumId w:val="27"/>
  </w:num>
  <w:num w:numId="24">
    <w:abstractNumId w:val="6"/>
  </w:num>
  <w:num w:numId="25">
    <w:abstractNumId w:val="13"/>
  </w:num>
  <w:num w:numId="26">
    <w:abstractNumId w:val="23"/>
  </w:num>
  <w:num w:numId="27">
    <w:abstractNumId w:val="11"/>
  </w:num>
  <w:num w:numId="28">
    <w:abstractNumId w:val="22"/>
  </w:num>
  <w:num w:numId="29">
    <w:abstractNumId w:val="2"/>
  </w:num>
  <w:num w:numId="30">
    <w:abstractNumId w:val="19"/>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A97"/>
    <w:rsid w:val="00016557"/>
    <w:rsid w:val="00023C40"/>
    <w:rsid w:val="00030CA8"/>
    <w:rsid w:val="00033397"/>
    <w:rsid w:val="000368B8"/>
    <w:rsid w:val="00040095"/>
    <w:rsid w:val="000477C5"/>
    <w:rsid w:val="00054AC6"/>
    <w:rsid w:val="0005589C"/>
    <w:rsid w:val="00060F1D"/>
    <w:rsid w:val="00065268"/>
    <w:rsid w:val="00073C9C"/>
    <w:rsid w:val="00076412"/>
    <w:rsid w:val="000779A5"/>
    <w:rsid w:val="00080512"/>
    <w:rsid w:val="00090468"/>
    <w:rsid w:val="00094568"/>
    <w:rsid w:val="00094762"/>
    <w:rsid w:val="000A11F7"/>
    <w:rsid w:val="000A25EE"/>
    <w:rsid w:val="000B45A4"/>
    <w:rsid w:val="000B7BCF"/>
    <w:rsid w:val="000C17F8"/>
    <w:rsid w:val="000C2B8D"/>
    <w:rsid w:val="000C4B4E"/>
    <w:rsid w:val="000C522B"/>
    <w:rsid w:val="000D1A01"/>
    <w:rsid w:val="000D58AB"/>
    <w:rsid w:val="0011043F"/>
    <w:rsid w:val="0011083B"/>
    <w:rsid w:val="00112F1A"/>
    <w:rsid w:val="00113EC0"/>
    <w:rsid w:val="00121972"/>
    <w:rsid w:val="00122477"/>
    <w:rsid w:val="001235E6"/>
    <w:rsid w:val="0013041F"/>
    <w:rsid w:val="001327BD"/>
    <w:rsid w:val="001433D5"/>
    <w:rsid w:val="00145075"/>
    <w:rsid w:val="00150FF6"/>
    <w:rsid w:val="00152401"/>
    <w:rsid w:val="0016311B"/>
    <w:rsid w:val="00171462"/>
    <w:rsid w:val="001741A0"/>
    <w:rsid w:val="00175FA0"/>
    <w:rsid w:val="0017647F"/>
    <w:rsid w:val="00182BB5"/>
    <w:rsid w:val="001832D1"/>
    <w:rsid w:val="00194CD0"/>
    <w:rsid w:val="001A3357"/>
    <w:rsid w:val="001B4233"/>
    <w:rsid w:val="001B49C9"/>
    <w:rsid w:val="001C019F"/>
    <w:rsid w:val="001C23F4"/>
    <w:rsid w:val="001C3B4D"/>
    <w:rsid w:val="001C4F79"/>
    <w:rsid w:val="001C62D1"/>
    <w:rsid w:val="001D0520"/>
    <w:rsid w:val="001D5EFB"/>
    <w:rsid w:val="001F168B"/>
    <w:rsid w:val="001F7831"/>
    <w:rsid w:val="00200747"/>
    <w:rsid w:val="00204045"/>
    <w:rsid w:val="0020712B"/>
    <w:rsid w:val="002103BD"/>
    <w:rsid w:val="00211EFC"/>
    <w:rsid w:val="002157A1"/>
    <w:rsid w:val="002202E9"/>
    <w:rsid w:val="00221062"/>
    <w:rsid w:val="002216A4"/>
    <w:rsid w:val="00221BAB"/>
    <w:rsid w:val="002226DA"/>
    <w:rsid w:val="0022274D"/>
    <w:rsid w:val="0022606D"/>
    <w:rsid w:val="00231728"/>
    <w:rsid w:val="00232F34"/>
    <w:rsid w:val="0024017D"/>
    <w:rsid w:val="00244A05"/>
    <w:rsid w:val="00250404"/>
    <w:rsid w:val="00256B74"/>
    <w:rsid w:val="002610D8"/>
    <w:rsid w:val="0026117B"/>
    <w:rsid w:val="00262545"/>
    <w:rsid w:val="00264474"/>
    <w:rsid w:val="00267854"/>
    <w:rsid w:val="00273CBC"/>
    <w:rsid w:val="002747EC"/>
    <w:rsid w:val="00276CF8"/>
    <w:rsid w:val="002855BF"/>
    <w:rsid w:val="00292934"/>
    <w:rsid w:val="002A1F51"/>
    <w:rsid w:val="002B2988"/>
    <w:rsid w:val="002E131C"/>
    <w:rsid w:val="002F0D22"/>
    <w:rsid w:val="002F19B8"/>
    <w:rsid w:val="002F5B62"/>
    <w:rsid w:val="002F62B2"/>
    <w:rsid w:val="00301F90"/>
    <w:rsid w:val="00303D78"/>
    <w:rsid w:val="00311619"/>
    <w:rsid w:val="00311B17"/>
    <w:rsid w:val="0031274F"/>
    <w:rsid w:val="003164FF"/>
    <w:rsid w:val="003172DC"/>
    <w:rsid w:val="00325AE3"/>
    <w:rsid w:val="00326069"/>
    <w:rsid w:val="00341CD2"/>
    <w:rsid w:val="00342442"/>
    <w:rsid w:val="0035462D"/>
    <w:rsid w:val="0036132B"/>
    <w:rsid w:val="0036459E"/>
    <w:rsid w:val="00364B41"/>
    <w:rsid w:val="00366BA7"/>
    <w:rsid w:val="003670EB"/>
    <w:rsid w:val="00371100"/>
    <w:rsid w:val="00372BE1"/>
    <w:rsid w:val="00380120"/>
    <w:rsid w:val="00381498"/>
    <w:rsid w:val="0038306A"/>
    <w:rsid w:val="00383096"/>
    <w:rsid w:val="00387E92"/>
    <w:rsid w:val="0039238C"/>
    <w:rsid w:val="0039346C"/>
    <w:rsid w:val="003A41EF"/>
    <w:rsid w:val="003B2128"/>
    <w:rsid w:val="003B40AD"/>
    <w:rsid w:val="003B6DE2"/>
    <w:rsid w:val="003C3BB8"/>
    <w:rsid w:val="003C4E37"/>
    <w:rsid w:val="003C5199"/>
    <w:rsid w:val="003C52EE"/>
    <w:rsid w:val="003D654B"/>
    <w:rsid w:val="003E16BE"/>
    <w:rsid w:val="003E2AFD"/>
    <w:rsid w:val="003E7A83"/>
    <w:rsid w:val="003F12B2"/>
    <w:rsid w:val="003F4E28"/>
    <w:rsid w:val="004006E8"/>
    <w:rsid w:val="00401855"/>
    <w:rsid w:val="0040213C"/>
    <w:rsid w:val="00412807"/>
    <w:rsid w:val="004427A6"/>
    <w:rsid w:val="004443CE"/>
    <w:rsid w:val="00446C3A"/>
    <w:rsid w:val="0045543B"/>
    <w:rsid w:val="00465587"/>
    <w:rsid w:val="00474911"/>
    <w:rsid w:val="00474E05"/>
    <w:rsid w:val="00477455"/>
    <w:rsid w:val="004936EA"/>
    <w:rsid w:val="004A1F7B"/>
    <w:rsid w:val="004B021A"/>
    <w:rsid w:val="004B09FB"/>
    <w:rsid w:val="004C2AA2"/>
    <w:rsid w:val="004C44D2"/>
    <w:rsid w:val="004C6147"/>
    <w:rsid w:val="004D3578"/>
    <w:rsid w:val="004D380D"/>
    <w:rsid w:val="004D59EB"/>
    <w:rsid w:val="004D6977"/>
    <w:rsid w:val="004E213A"/>
    <w:rsid w:val="004E54A6"/>
    <w:rsid w:val="004F4540"/>
    <w:rsid w:val="004F73A7"/>
    <w:rsid w:val="00503171"/>
    <w:rsid w:val="00506C28"/>
    <w:rsid w:val="00514718"/>
    <w:rsid w:val="005218E0"/>
    <w:rsid w:val="00526E81"/>
    <w:rsid w:val="00534DA0"/>
    <w:rsid w:val="00541954"/>
    <w:rsid w:val="00543E6C"/>
    <w:rsid w:val="005445C4"/>
    <w:rsid w:val="00555144"/>
    <w:rsid w:val="00557A20"/>
    <w:rsid w:val="00565087"/>
    <w:rsid w:val="0056573F"/>
    <w:rsid w:val="00565F8B"/>
    <w:rsid w:val="00566989"/>
    <w:rsid w:val="00571279"/>
    <w:rsid w:val="00577717"/>
    <w:rsid w:val="00587B65"/>
    <w:rsid w:val="005A13AB"/>
    <w:rsid w:val="005A49C6"/>
    <w:rsid w:val="005B311B"/>
    <w:rsid w:val="005B4450"/>
    <w:rsid w:val="005C037E"/>
    <w:rsid w:val="005C1509"/>
    <w:rsid w:val="005C766E"/>
    <w:rsid w:val="005C7CD5"/>
    <w:rsid w:val="005D62FC"/>
    <w:rsid w:val="005E3E38"/>
    <w:rsid w:val="00606948"/>
    <w:rsid w:val="00611566"/>
    <w:rsid w:val="006119C4"/>
    <w:rsid w:val="00646D99"/>
    <w:rsid w:val="00656910"/>
    <w:rsid w:val="006574C0"/>
    <w:rsid w:val="006663F2"/>
    <w:rsid w:val="00696821"/>
    <w:rsid w:val="006A1579"/>
    <w:rsid w:val="006A28AD"/>
    <w:rsid w:val="006B0D70"/>
    <w:rsid w:val="006B5626"/>
    <w:rsid w:val="006C66D8"/>
    <w:rsid w:val="006C69F6"/>
    <w:rsid w:val="006C6E7A"/>
    <w:rsid w:val="006D031C"/>
    <w:rsid w:val="006D1E24"/>
    <w:rsid w:val="006D35DE"/>
    <w:rsid w:val="006E1057"/>
    <w:rsid w:val="006E1417"/>
    <w:rsid w:val="006E389A"/>
    <w:rsid w:val="006F5443"/>
    <w:rsid w:val="006F6A2C"/>
    <w:rsid w:val="00705A43"/>
    <w:rsid w:val="007069DC"/>
    <w:rsid w:val="00710201"/>
    <w:rsid w:val="00713BFC"/>
    <w:rsid w:val="0072073A"/>
    <w:rsid w:val="00722F8D"/>
    <w:rsid w:val="007342B5"/>
    <w:rsid w:val="00734A5B"/>
    <w:rsid w:val="0074198B"/>
    <w:rsid w:val="007449FA"/>
    <w:rsid w:val="00744E76"/>
    <w:rsid w:val="00757D40"/>
    <w:rsid w:val="007662B5"/>
    <w:rsid w:val="00781F0F"/>
    <w:rsid w:val="0078727C"/>
    <w:rsid w:val="0079049D"/>
    <w:rsid w:val="00793DC5"/>
    <w:rsid w:val="00796823"/>
    <w:rsid w:val="007A2106"/>
    <w:rsid w:val="007A22CC"/>
    <w:rsid w:val="007A2E55"/>
    <w:rsid w:val="007B18D8"/>
    <w:rsid w:val="007B53E1"/>
    <w:rsid w:val="007C095F"/>
    <w:rsid w:val="007C2DD0"/>
    <w:rsid w:val="007D3C0E"/>
    <w:rsid w:val="007E1894"/>
    <w:rsid w:val="007E3836"/>
    <w:rsid w:val="007F112D"/>
    <w:rsid w:val="007F2E08"/>
    <w:rsid w:val="008024FA"/>
    <w:rsid w:val="008028A4"/>
    <w:rsid w:val="0080482A"/>
    <w:rsid w:val="008049F9"/>
    <w:rsid w:val="0081107C"/>
    <w:rsid w:val="00813245"/>
    <w:rsid w:val="00815047"/>
    <w:rsid w:val="00840DE0"/>
    <w:rsid w:val="00841E43"/>
    <w:rsid w:val="00842329"/>
    <w:rsid w:val="00842F34"/>
    <w:rsid w:val="00847CD0"/>
    <w:rsid w:val="00851CF8"/>
    <w:rsid w:val="00854345"/>
    <w:rsid w:val="008607A8"/>
    <w:rsid w:val="0086354A"/>
    <w:rsid w:val="008768CA"/>
    <w:rsid w:val="00877AC4"/>
    <w:rsid w:val="00877EF9"/>
    <w:rsid w:val="00880559"/>
    <w:rsid w:val="00880878"/>
    <w:rsid w:val="0088340E"/>
    <w:rsid w:val="008948D7"/>
    <w:rsid w:val="008A2F66"/>
    <w:rsid w:val="008B0666"/>
    <w:rsid w:val="008B482B"/>
    <w:rsid w:val="008B5306"/>
    <w:rsid w:val="008B560B"/>
    <w:rsid w:val="008B74FA"/>
    <w:rsid w:val="008C0527"/>
    <w:rsid w:val="008C0639"/>
    <w:rsid w:val="008C2E2A"/>
    <w:rsid w:val="008C3057"/>
    <w:rsid w:val="008D2E4D"/>
    <w:rsid w:val="008F26BE"/>
    <w:rsid w:val="008F396F"/>
    <w:rsid w:val="008F3DCD"/>
    <w:rsid w:val="0090271F"/>
    <w:rsid w:val="00902DB9"/>
    <w:rsid w:val="0090466A"/>
    <w:rsid w:val="00907303"/>
    <w:rsid w:val="00916B14"/>
    <w:rsid w:val="00923655"/>
    <w:rsid w:val="009308ED"/>
    <w:rsid w:val="00931BC3"/>
    <w:rsid w:val="009339CB"/>
    <w:rsid w:val="00936071"/>
    <w:rsid w:val="009376CD"/>
    <w:rsid w:val="00937D83"/>
    <w:rsid w:val="00940212"/>
    <w:rsid w:val="00942223"/>
    <w:rsid w:val="00942EC2"/>
    <w:rsid w:val="00944907"/>
    <w:rsid w:val="0095020B"/>
    <w:rsid w:val="0095533C"/>
    <w:rsid w:val="00960870"/>
    <w:rsid w:val="00961B32"/>
    <w:rsid w:val="00962509"/>
    <w:rsid w:val="00970DB3"/>
    <w:rsid w:val="00974BB0"/>
    <w:rsid w:val="00975BCD"/>
    <w:rsid w:val="009772D3"/>
    <w:rsid w:val="00982BE1"/>
    <w:rsid w:val="0099239E"/>
    <w:rsid w:val="009928A9"/>
    <w:rsid w:val="0099784F"/>
    <w:rsid w:val="009A0AF3"/>
    <w:rsid w:val="009A5287"/>
    <w:rsid w:val="009A5311"/>
    <w:rsid w:val="009A7E8E"/>
    <w:rsid w:val="009B07CD"/>
    <w:rsid w:val="009C0273"/>
    <w:rsid w:val="009C19E9"/>
    <w:rsid w:val="009D1A7A"/>
    <w:rsid w:val="009D74A6"/>
    <w:rsid w:val="009E0E87"/>
    <w:rsid w:val="00A10F02"/>
    <w:rsid w:val="00A204CA"/>
    <w:rsid w:val="00A209D6"/>
    <w:rsid w:val="00A22738"/>
    <w:rsid w:val="00A23501"/>
    <w:rsid w:val="00A33DFD"/>
    <w:rsid w:val="00A36F5F"/>
    <w:rsid w:val="00A430EC"/>
    <w:rsid w:val="00A4381E"/>
    <w:rsid w:val="00A5261E"/>
    <w:rsid w:val="00A53724"/>
    <w:rsid w:val="00A54B2B"/>
    <w:rsid w:val="00A54BA4"/>
    <w:rsid w:val="00A5692A"/>
    <w:rsid w:val="00A6092B"/>
    <w:rsid w:val="00A60CB8"/>
    <w:rsid w:val="00A703B6"/>
    <w:rsid w:val="00A707E4"/>
    <w:rsid w:val="00A82346"/>
    <w:rsid w:val="00A84F51"/>
    <w:rsid w:val="00A87A29"/>
    <w:rsid w:val="00A9671C"/>
    <w:rsid w:val="00A97722"/>
    <w:rsid w:val="00AA1553"/>
    <w:rsid w:val="00AA7123"/>
    <w:rsid w:val="00AC4FE8"/>
    <w:rsid w:val="00AC6E33"/>
    <w:rsid w:val="00AE6197"/>
    <w:rsid w:val="00AE7976"/>
    <w:rsid w:val="00AF4CEF"/>
    <w:rsid w:val="00B0087E"/>
    <w:rsid w:val="00B05380"/>
    <w:rsid w:val="00B05962"/>
    <w:rsid w:val="00B07617"/>
    <w:rsid w:val="00B15449"/>
    <w:rsid w:val="00B15E12"/>
    <w:rsid w:val="00B16C2F"/>
    <w:rsid w:val="00B22D57"/>
    <w:rsid w:val="00B27303"/>
    <w:rsid w:val="00B3148A"/>
    <w:rsid w:val="00B47FD1"/>
    <w:rsid w:val="00B516BB"/>
    <w:rsid w:val="00B7538C"/>
    <w:rsid w:val="00B84DB2"/>
    <w:rsid w:val="00B8712B"/>
    <w:rsid w:val="00B9644A"/>
    <w:rsid w:val="00B97BAB"/>
    <w:rsid w:val="00BB547D"/>
    <w:rsid w:val="00BB5D81"/>
    <w:rsid w:val="00BC3555"/>
    <w:rsid w:val="00BD0F7F"/>
    <w:rsid w:val="00BD15ED"/>
    <w:rsid w:val="00C04915"/>
    <w:rsid w:val="00C12B51"/>
    <w:rsid w:val="00C1643D"/>
    <w:rsid w:val="00C24650"/>
    <w:rsid w:val="00C25465"/>
    <w:rsid w:val="00C26915"/>
    <w:rsid w:val="00C32B4C"/>
    <w:rsid w:val="00C33079"/>
    <w:rsid w:val="00C53F86"/>
    <w:rsid w:val="00C55A12"/>
    <w:rsid w:val="00C6553E"/>
    <w:rsid w:val="00C83A13"/>
    <w:rsid w:val="00C86F10"/>
    <w:rsid w:val="00C9068C"/>
    <w:rsid w:val="00C92967"/>
    <w:rsid w:val="00C94905"/>
    <w:rsid w:val="00CA3D0C"/>
    <w:rsid w:val="00CA654B"/>
    <w:rsid w:val="00CB38BD"/>
    <w:rsid w:val="00CB4C90"/>
    <w:rsid w:val="00CB72B8"/>
    <w:rsid w:val="00CC06F6"/>
    <w:rsid w:val="00CC4B36"/>
    <w:rsid w:val="00CC52E4"/>
    <w:rsid w:val="00CD0BA8"/>
    <w:rsid w:val="00CD4C7B"/>
    <w:rsid w:val="00CD58FE"/>
    <w:rsid w:val="00CD6FFB"/>
    <w:rsid w:val="00CE121F"/>
    <w:rsid w:val="00CE456D"/>
    <w:rsid w:val="00CF5ACC"/>
    <w:rsid w:val="00CF70F1"/>
    <w:rsid w:val="00D04D34"/>
    <w:rsid w:val="00D10E68"/>
    <w:rsid w:val="00D117C5"/>
    <w:rsid w:val="00D15601"/>
    <w:rsid w:val="00D15C84"/>
    <w:rsid w:val="00D16BBD"/>
    <w:rsid w:val="00D23204"/>
    <w:rsid w:val="00D24179"/>
    <w:rsid w:val="00D33BE3"/>
    <w:rsid w:val="00D36528"/>
    <w:rsid w:val="00D3792D"/>
    <w:rsid w:val="00D42DDF"/>
    <w:rsid w:val="00D50BB9"/>
    <w:rsid w:val="00D53209"/>
    <w:rsid w:val="00D55E47"/>
    <w:rsid w:val="00D62E19"/>
    <w:rsid w:val="00D65E03"/>
    <w:rsid w:val="00D67CD1"/>
    <w:rsid w:val="00D717CF"/>
    <w:rsid w:val="00D738D6"/>
    <w:rsid w:val="00D80795"/>
    <w:rsid w:val="00D854BE"/>
    <w:rsid w:val="00D85563"/>
    <w:rsid w:val="00D870DA"/>
    <w:rsid w:val="00D87E00"/>
    <w:rsid w:val="00D904C0"/>
    <w:rsid w:val="00D9134D"/>
    <w:rsid w:val="00D94093"/>
    <w:rsid w:val="00D9581D"/>
    <w:rsid w:val="00D96D11"/>
    <w:rsid w:val="00DA0479"/>
    <w:rsid w:val="00DA18F0"/>
    <w:rsid w:val="00DA7452"/>
    <w:rsid w:val="00DA7A03"/>
    <w:rsid w:val="00DB0DB8"/>
    <w:rsid w:val="00DB0DD4"/>
    <w:rsid w:val="00DB1818"/>
    <w:rsid w:val="00DC309B"/>
    <w:rsid w:val="00DC349C"/>
    <w:rsid w:val="00DC4DA2"/>
    <w:rsid w:val="00DC5261"/>
    <w:rsid w:val="00DD0BBE"/>
    <w:rsid w:val="00DE25D2"/>
    <w:rsid w:val="00DF0E81"/>
    <w:rsid w:val="00DF31BB"/>
    <w:rsid w:val="00DF7C0D"/>
    <w:rsid w:val="00DF7C20"/>
    <w:rsid w:val="00E00998"/>
    <w:rsid w:val="00E242B8"/>
    <w:rsid w:val="00E251DC"/>
    <w:rsid w:val="00E369B5"/>
    <w:rsid w:val="00E46C08"/>
    <w:rsid w:val="00E471CF"/>
    <w:rsid w:val="00E62835"/>
    <w:rsid w:val="00E713B1"/>
    <w:rsid w:val="00E749A4"/>
    <w:rsid w:val="00E77645"/>
    <w:rsid w:val="00E83697"/>
    <w:rsid w:val="00E859B6"/>
    <w:rsid w:val="00E8640C"/>
    <w:rsid w:val="00E87567"/>
    <w:rsid w:val="00EA0ADD"/>
    <w:rsid w:val="00EA66C9"/>
    <w:rsid w:val="00EB5D32"/>
    <w:rsid w:val="00EC3F98"/>
    <w:rsid w:val="00EC4A25"/>
    <w:rsid w:val="00EC6170"/>
    <w:rsid w:val="00EC6F61"/>
    <w:rsid w:val="00ED5736"/>
    <w:rsid w:val="00EF5D01"/>
    <w:rsid w:val="00EF612C"/>
    <w:rsid w:val="00F025A2"/>
    <w:rsid w:val="00F03172"/>
    <w:rsid w:val="00F036E9"/>
    <w:rsid w:val="00F07388"/>
    <w:rsid w:val="00F1368C"/>
    <w:rsid w:val="00F2026E"/>
    <w:rsid w:val="00F2210A"/>
    <w:rsid w:val="00F26BFE"/>
    <w:rsid w:val="00F31372"/>
    <w:rsid w:val="00F34B93"/>
    <w:rsid w:val="00F37743"/>
    <w:rsid w:val="00F42EB8"/>
    <w:rsid w:val="00F50D4D"/>
    <w:rsid w:val="00F54A3D"/>
    <w:rsid w:val="00F54CB0"/>
    <w:rsid w:val="00F579CD"/>
    <w:rsid w:val="00F653B8"/>
    <w:rsid w:val="00F71B89"/>
    <w:rsid w:val="00F72A4D"/>
    <w:rsid w:val="00F7353C"/>
    <w:rsid w:val="00F749DC"/>
    <w:rsid w:val="00F76F8F"/>
    <w:rsid w:val="00F87257"/>
    <w:rsid w:val="00F941DF"/>
    <w:rsid w:val="00F96B43"/>
    <w:rsid w:val="00FA1266"/>
    <w:rsid w:val="00FB36FA"/>
    <w:rsid w:val="00FC1192"/>
    <w:rsid w:val="00FC6E82"/>
    <w:rsid w:val="00FD1EFE"/>
    <w:rsid w:val="00FE106D"/>
    <w:rsid w:val="00FE2500"/>
    <w:rsid w:val="00FE251B"/>
    <w:rsid w:val="00FE295B"/>
    <w:rsid w:val="00FF0685"/>
    <w:rsid w:val="00FF2E58"/>
    <w:rsid w:val="00FF62D1"/>
    <w:rsid w:val="6BC777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table" w:styleId="TableGrid">
    <w:name w:val="Table Grid"/>
    <w:basedOn w:val="TableNormal"/>
    <w:rsid w:val="000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F26BE"/>
    <w:rPr>
      <w:rFonts w:ascii="Arial" w:hAnsi="Arial"/>
      <w:sz w:val="32"/>
      <w:lang w:eastAsia="en-US"/>
    </w:rPr>
  </w:style>
  <w:style w:type="character" w:styleId="Mention">
    <w:name w:val="Mention"/>
    <w:basedOn w:val="DefaultParagraphFont"/>
    <w:uiPriority w:val="99"/>
    <w:unhideWhenUsed/>
    <w:rsid w:val="00E369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323972893">
      <w:bodyDiv w:val="1"/>
      <w:marLeft w:val="0"/>
      <w:marRight w:val="0"/>
      <w:marTop w:val="0"/>
      <w:marBottom w:val="0"/>
      <w:divBdr>
        <w:top w:val="none" w:sz="0" w:space="0" w:color="auto"/>
        <w:left w:val="none" w:sz="0" w:space="0" w:color="auto"/>
        <w:bottom w:val="none" w:sz="0" w:space="0" w:color="auto"/>
        <w:right w:val="none" w:sz="0" w:space="0" w:color="auto"/>
      </w:divBdr>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5AIRPNAIUNRU-1156379521-2980</_dlc_DocId>
    <_dlc_DocIdUrl xmlns="71c5aaf6-e6ce-465b-b873-5148d2a4c105">
      <Url>https://nokia.sharepoint.com/sites/c5g/e2earch/_layouts/15/DocIdRedir.aspx?ID=5AIRPNAIUNRU-1156379521-2980</Url>
      <Description>5AIRPNAIUNRU-1156379521-2980</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5CC59EEB-66DA-45EF-8FBB-35456F3CE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 with selective activation of cell groups</dc:title>
  <dc:subject>3GPP RAN3 #117</dc:subject>
  <dc:creator>Benoist</dc:creator>
  <cp:keywords/>
  <dc:description/>
  <cp:lastModifiedBy>Nokia</cp:lastModifiedBy>
  <cp:revision>4</cp:revision>
  <dcterms:created xsi:type="dcterms:W3CDTF">2022-08-08T10:49:00Z</dcterms:created>
  <dcterms:modified xsi:type="dcterms:W3CDTF">2022-08-08T17:19:00Z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7c6ab96d-bf48-4fe7-9559-1521307e8570</vt:lpwstr>
  </property>
</Properties>
</file>